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BE3" w:rsidRDefault="00771BE3" w:rsidP="00771BE3">
      <w:pPr>
        <w:pStyle w:val="Style2"/>
        <w:widowControl/>
        <w:ind w:firstLine="298"/>
        <w:jc w:val="both"/>
        <w:rPr>
          <w:rStyle w:val="FontStyle13"/>
          <w:b/>
          <w:sz w:val="28"/>
          <w:szCs w:val="28"/>
        </w:rPr>
      </w:pPr>
      <w:r w:rsidRPr="00EA5835">
        <w:rPr>
          <w:rStyle w:val="FontStyle13"/>
          <w:b/>
          <w:sz w:val="28"/>
          <w:szCs w:val="28"/>
        </w:rPr>
        <w:t>Тема 2 (5-1</w:t>
      </w:r>
      <w:r>
        <w:rPr>
          <w:rStyle w:val="FontStyle13"/>
          <w:b/>
          <w:sz w:val="28"/>
          <w:szCs w:val="28"/>
        </w:rPr>
        <w:t>0</w:t>
      </w:r>
      <w:r w:rsidRPr="00EA5835">
        <w:rPr>
          <w:rStyle w:val="FontStyle13"/>
          <w:b/>
          <w:sz w:val="28"/>
          <w:szCs w:val="28"/>
        </w:rPr>
        <w:t xml:space="preserve"> недели). Написание статьи (тезисов доклада) по теме магистерской диссертации</w:t>
      </w:r>
    </w:p>
    <w:p w:rsidR="00771BE3" w:rsidRPr="00EA5835" w:rsidRDefault="00771BE3" w:rsidP="00771BE3">
      <w:pPr>
        <w:pStyle w:val="Style2"/>
        <w:widowControl/>
        <w:ind w:firstLine="298"/>
        <w:jc w:val="both"/>
        <w:rPr>
          <w:rStyle w:val="FontStyle13"/>
          <w:b/>
          <w:sz w:val="28"/>
          <w:szCs w:val="28"/>
        </w:rPr>
      </w:pPr>
    </w:p>
    <w:p w:rsidR="00771BE3" w:rsidRPr="00771BE3" w:rsidRDefault="00771BE3" w:rsidP="00771BE3">
      <w:pPr>
        <w:pStyle w:val="Style3"/>
        <w:widowControl/>
        <w:ind w:firstLine="283"/>
        <w:jc w:val="both"/>
        <w:rPr>
          <w:rStyle w:val="FontStyle17"/>
          <w:sz w:val="28"/>
          <w:szCs w:val="28"/>
        </w:rPr>
      </w:pPr>
      <w:r w:rsidRPr="00771BE3">
        <w:rPr>
          <w:rStyle w:val="FontStyle12"/>
          <w:b w:val="0"/>
          <w:sz w:val="28"/>
          <w:szCs w:val="28"/>
        </w:rPr>
        <w:t>При написании статьи можно использовать любую из ее разновидностей: проблемная, теоретическая, полемическая, юбилейная</w:t>
      </w:r>
      <w:r w:rsidRPr="00771BE3">
        <w:rPr>
          <w:rStyle w:val="FontStyle12"/>
          <w:sz w:val="28"/>
          <w:szCs w:val="28"/>
        </w:rPr>
        <w:t>,</w:t>
      </w:r>
      <w:r w:rsidRPr="00771BE3">
        <w:rPr>
          <w:rStyle w:val="FontStyle16"/>
          <w:sz w:val="28"/>
          <w:szCs w:val="28"/>
        </w:rPr>
        <w:t xml:space="preserve"> </w:t>
      </w:r>
      <w:r w:rsidRPr="00771BE3">
        <w:rPr>
          <w:rStyle w:val="FontStyle17"/>
          <w:sz w:val="28"/>
          <w:szCs w:val="28"/>
        </w:rPr>
        <w:t xml:space="preserve">архитектурное эссе. Главное требование - максимально полно выразить сущность архитектурного произведения. Композиционная структура статьи и различные стилистические средства, применяемые автором, могут быть разнообразны. Композиция статьи может быть: логической, субъективно-лирической и фактографической. По характеру аргументации композиция статьи может быть: центробежной, окольцовывающей, сопоставительной. </w:t>
      </w:r>
    </w:p>
    <w:p w:rsidR="001B1133" w:rsidRDefault="001B1133">
      <w:bookmarkStart w:id="0" w:name="_GoBack"/>
      <w:bookmarkEnd w:id="0"/>
    </w:p>
    <w:sectPr w:rsidR="001B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4E4"/>
    <w:rsid w:val="001B1133"/>
    <w:rsid w:val="00771BE3"/>
    <w:rsid w:val="00A7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31154"/>
  <w15:chartTrackingRefBased/>
  <w15:docId w15:val="{6585CC02-9746-4D8A-8565-20F0439EF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771B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771B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771BE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771BE3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771BE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7">
    <w:name w:val="Font Style17"/>
    <w:rsid w:val="00771BE3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2022-02-21T08:04:00Z</dcterms:created>
  <dcterms:modified xsi:type="dcterms:W3CDTF">2022-02-21T08:05:00Z</dcterms:modified>
</cp:coreProperties>
</file>